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47D" w:rsidRDefault="004B347D">
      <w:pPr>
        <w:pStyle w:val="Body"/>
        <w:rPr>
          <w:rFonts w:ascii="Calibri" w:hAnsi="Calibri"/>
          <w:b/>
          <w:sz w:val="22"/>
          <w:szCs w:val="22"/>
        </w:rPr>
      </w:pPr>
      <w:bookmarkStart w:id="0" w:name="_GoBack"/>
      <w:bookmarkEnd w:id="0"/>
    </w:p>
    <w:p w:rsidR="006E1F45" w:rsidRPr="006E1F45" w:rsidRDefault="006E1F45">
      <w:pPr>
        <w:pStyle w:val="Body"/>
        <w:rPr>
          <w:rFonts w:ascii="Calibri" w:hAnsi="Calibri"/>
          <w:b/>
          <w:sz w:val="22"/>
          <w:szCs w:val="22"/>
        </w:rPr>
      </w:pPr>
      <w:r w:rsidRPr="006E1F45">
        <w:rPr>
          <w:rFonts w:ascii="Calibri" w:hAnsi="Calibri"/>
          <w:b/>
          <w:sz w:val="22"/>
          <w:szCs w:val="22"/>
        </w:rPr>
        <w:t xml:space="preserve">Purpose: </w:t>
      </w:r>
    </w:p>
    <w:p w:rsidR="006E1F45" w:rsidRPr="006E1F45" w:rsidRDefault="006E1F45">
      <w:pPr>
        <w:pStyle w:val="Body"/>
        <w:rPr>
          <w:rFonts w:ascii="Calibri" w:hAnsi="Calibri"/>
          <w:b/>
          <w:sz w:val="22"/>
          <w:szCs w:val="22"/>
        </w:rPr>
      </w:pPr>
    </w:p>
    <w:p w:rsidR="006E1F45" w:rsidRPr="006E1F45" w:rsidRDefault="006E1F45" w:rsidP="00534F36">
      <w:pPr>
        <w:pStyle w:val="Body"/>
        <w:jc w:val="both"/>
        <w:rPr>
          <w:rFonts w:ascii="Calibri" w:hAnsi="Calibri"/>
          <w:sz w:val="22"/>
          <w:szCs w:val="22"/>
        </w:rPr>
      </w:pPr>
      <w:r w:rsidRPr="006E1F45">
        <w:rPr>
          <w:rFonts w:ascii="Calibri" w:hAnsi="Calibri"/>
          <w:sz w:val="22"/>
          <w:szCs w:val="22"/>
        </w:rPr>
        <w:t xml:space="preserve">The </w:t>
      </w:r>
      <w:r w:rsidR="001958B9">
        <w:rPr>
          <w:rFonts w:ascii="Calibri" w:hAnsi="Calibri"/>
          <w:sz w:val="22"/>
          <w:szCs w:val="22"/>
        </w:rPr>
        <w:t>[AGENCY]</w:t>
      </w:r>
      <w:r w:rsidRPr="006E1F45">
        <w:rPr>
          <w:rFonts w:ascii="Calibri" w:hAnsi="Calibri"/>
          <w:sz w:val="22"/>
          <w:szCs w:val="22"/>
        </w:rPr>
        <w:t xml:space="preserve"> is committed to the well-being of our employees, clients, and visitors. In accordance with our commitment to promoting and protecting the health of </w:t>
      </w:r>
      <w:r w:rsidR="001958B9">
        <w:rPr>
          <w:rFonts w:ascii="Calibri" w:hAnsi="Calibri"/>
          <w:sz w:val="22"/>
          <w:szCs w:val="22"/>
        </w:rPr>
        <w:t>our employees</w:t>
      </w:r>
      <w:r w:rsidRPr="006E1F45">
        <w:rPr>
          <w:rFonts w:ascii="Calibri" w:hAnsi="Calibri"/>
          <w:sz w:val="22"/>
          <w:szCs w:val="22"/>
        </w:rPr>
        <w:t xml:space="preserve">, all </w:t>
      </w:r>
      <w:r w:rsidR="001958B9">
        <w:rPr>
          <w:rFonts w:ascii="Calibri" w:hAnsi="Calibri"/>
          <w:sz w:val="22"/>
          <w:szCs w:val="22"/>
        </w:rPr>
        <w:t>[AGENCY]</w:t>
      </w:r>
      <w:r w:rsidR="001958B9" w:rsidRPr="006E1F45">
        <w:rPr>
          <w:rFonts w:ascii="Calibri" w:hAnsi="Calibri"/>
          <w:sz w:val="22"/>
          <w:szCs w:val="22"/>
        </w:rPr>
        <w:t xml:space="preserve"> </w:t>
      </w:r>
      <w:r w:rsidRPr="006E1F45">
        <w:rPr>
          <w:rFonts w:ascii="Calibri" w:hAnsi="Calibri"/>
          <w:sz w:val="22"/>
          <w:szCs w:val="22"/>
        </w:rPr>
        <w:t>offices will be completely tobacco-free campuses. The intent of this policy is to create an environment that promotes tobacco prevention, eliminates the risks associated with secondhand smoke, and is conducive to quitting</w:t>
      </w:r>
      <w:r w:rsidR="00B671A2">
        <w:rPr>
          <w:rFonts w:ascii="Calibri" w:hAnsi="Calibri"/>
          <w:sz w:val="22"/>
          <w:szCs w:val="22"/>
        </w:rPr>
        <w:t xml:space="preserve"> the use of</w:t>
      </w:r>
      <w:r w:rsidRPr="006E1F45">
        <w:rPr>
          <w:rFonts w:ascii="Calibri" w:hAnsi="Calibri"/>
          <w:sz w:val="22"/>
          <w:szCs w:val="22"/>
        </w:rPr>
        <w:t xml:space="preserve"> tobacco. Enforcement of this policy is the responsibility of all </w:t>
      </w:r>
      <w:r w:rsidR="001958B9">
        <w:rPr>
          <w:rFonts w:ascii="Calibri" w:hAnsi="Calibri"/>
          <w:sz w:val="22"/>
          <w:szCs w:val="22"/>
        </w:rPr>
        <w:t>[AGENCY]</w:t>
      </w:r>
      <w:r w:rsidR="001958B9" w:rsidRPr="006E1F45">
        <w:rPr>
          <w:rFonts w:ascii="Calibri" w:hAnsi="Calibri"/>
          <w:sz w:val="22"/>
          <w:szCs w:val="22"/>
        </w:rPr>
        <w:t xml:space="preserve"> </w:t>
      </w:r>
      <w:r w:rsidRPr="006E1F45">
        <w:rPr>
          <w:rFonts w:ascii="Calibri" w:hAnsi="Calibri"/>
          <w:sz w:val="22"/>
          <w:szCs w:val="22"/>
        </w:rPr>
        <w:t xml:space="preserve">employees. </w:t>
      </w:r>
    </w:p>
    <w:p w:rsidR="006E1F45" w:rsidRPr="006E1F45" w:rsidRDefault="006E1F45">
      <w:pPr>
        <w:pStyle w:val="Body"/>
        <w:rPr>
          <w:rFonts w:ascii="Calibri" w:hAnsi="Calibri"/>
          <w:sz w:val="22"/>
          <w:szCs w:val="22"/>
        </w:rPr>
      </w:pPr>
    </w:p>
    <w:p w:rsidR="006E1F45" w:rsidRPr="006E1F45" w:rsidRDefault="006E1F45">
      <w:pPr>
        <w:pStyle w:val="Body"/>
        <w:rPr>
          <w:rFonts w:ascii="Calibri" w:hAnsi="Calibri"/>
          <w:b/>
          <w:sz w:val="22"/>
          <w:szCs w:val="22"/>
        </w:rPr>
      </w:pPr>
      <w:r w:rsidRPr="006E1F45">
        <w:rPr>
          <w:rFonts w:ascii="Calibri" w:hAnsi="Calibri"/>
          <w:b/>
          <w:sz w:val="22"/>
          <w:szCs w:val="22"/>
        </w:rPr>
        <w:t>Covered Individuals:</w:t>
      </w:r>
    </w:p>
    <w:p w:rsidR="006E1F45" w:rsidRPr="006E1F45" w:rsidRDefault="006E1F45">
      <w:pPr>
        <w:pStyle w:val="Body"/>
        <w:rPr>
          <w:rFonts w:ascii="Calibri" w:hAnsi="Calibri"/>
          <w:b/>
          <w:sz w:val="22"/>
          <w:szCs w:val="22"/>
        </w:rPr>
      </w:pPr>
    </w:p>
    <w:p w:rsidR="006E1F45" w:rsidRPr="006E1F45" w:rsidRDefault="006E1F45" w:rsidP="00534F36">
      <w:pPr>
        <w:pStyle w:val="Body"/>
        <w:jc w:val="both"/>
        <w:rPr>
          <w:rFonts w:ascii="Calibri" w:hAnsi="Calibri"/>
          <w:sz w:val="22"/>
          <w:szCs w:val="22"/>
        </w:rPr>
      </w:pPr>
      <w:r w:rsidRPr="006E1F45">
        <w:rPr>
          <w:rFonts w:ascii="Calibri" w:hAnsi="Calibri"/>
          <w:sz w:val="22"/>
          <w:szCs w:val="22"/>
        </w:rPr>
        <w:t xml:space="preserve">The provisions of this policy apply 24 hours a day, seven days a week to all </w:t>
      </w:r>
      <w:r w:rsidR="001958B9">
        <w:rPr>
          <w:rFonts w:ascii="Calibri" w:hAnsi="Calibri"/>
          <w:sz w:val="22"/>
          <w:szCs w:val="22"/>
        </w:rPr>
        <w:t>[AGENCY]</w:t>
      </w:r>
      <w:r w:rsidR="001958B9" w:rsidRPr="006E1F45">
        <w:rPr>
          <w:rFonts w:ascii="Calibri" w:hAnsi="Calibri"/>
          <w:sz w:val="22"/>
          <w:szCs w:val="22"/>
        </w:rPr>
        <w:t xml:space="preserve"> </w:t>
      </w:r>
      <w:r w:rsidRPr="006E1F45">
        <w:rPr>
          <w:rFonts w:ascii="Calibri" w:hAnsi="Calibri"/>
          <w:sz w:val="22"/>
          <w:szCs w:val="22"/>
        </w:rPr>
        <w:t>employees, clients, contractors, vendors, and visitors.</w:t>
      </w:r>
    </w:p>
    <w:p w:rsidR="006E1F45" w:rsidRPr="006E1F45" w:rsidRDefault="006E1F45">
      <w:pPr>
        <w:pStyle w:val="Body"/>
        <w:rPr>
          <w:rFonts w:ascii="Calibri" w:hAnsi="Calibri"/>
          <w:sz w:val="22"/>
          <w:szCs w:val="22"/>
        </w:rPr>
      </w:pPr>
    </w:p>
    <w:p w:rsidR="006E1F45" w:rsidRPr="006E1F45" w:rsidRDefault="006E1F45">
      <w:pPr>
        <w:pStyle w:val="Body"/>
        <w:rPr>
          <w:rFonts w:ascii="Calibri" w:hAnsi="Calibri"/>
          <w:b/>
          <w:sz w:val="22"/>
          <w:szCs w:val="22"/>
        </w:rPr>
      </w:pPr>
      <w:r w:rsidRPr="006E1F45">
        <w:rPr>
          <w:rFonts w:ascii="Calibri" w:hAnsi="Calibri"/>
          <w:b/>
          <w:sz w:val="22"/>
          <w:szCs w:val="22"/>
        </w:rPr>
        <w:t>Definitions:</w:t>
      </w:r>
    </w:p>
    <w:p w:rsidR="006E1F45" w:rsidRPr="006E1F45" w:rsidRDefault="006E1F45">
      <w:pPr>
        <w:pStyle w:val="Body"/>
        <w:rPr>
          <w:rFonts w:ascii="Calibri" w:hAnsi="Calibri"/>
          <w:b/>
          <w:sz w:val="22"/>
          <w:szCs w:val="22"/>
        </w:rPr>
      </w:pPr>
    </w:p>
    <w:p w:rsidR="006E1F45" w:rsidRPr="006E1F45" w:rsidRDefault="006E1F45" w:rsidP="00534F36">
      <w:pPr>
        <w:pStyle w:val="Body"/>
        <w:numPr>
          <w:ilvl w:val="0"/>
          <w:numId w:val="1"/>
        </w:numPr>
        <w:ind w:hanging="260"/>
        <w:jc w:val="both"/>
        <w:rPr>
          <w:rFonts w:ascii="Calibri" w:hAnsi="Calibri"/>
          <w:sz w:val="22"/>
          <w:szCs w:val="22"/>
        </w:rPr>
      </w:pPr>
      <w:r w:rsidRPr="006E1F45">
        <w:rPr>
          <w:rFonts w:ascii="Calibri" w:hAnsi="Calibri"/>
          <w:i/>
          <w:sz w:val="22"/>
          <w:szCs w:val="22"/>
        </w:rPr>
        <w:t>Tobacco and smoking products</w:t>
      </w:r>
      <w:r w:rsidRPr="006E1F45">
        <w:rPr>
          <w:rFonts w:ascii="Calibri" w:hAnsi="Calibri"/>
          <w:sz w:val="22"/>
          <w:szCs w:val="22"/>
        </w:rPr>
        <w:t xml:space="preserve"> include all products that are tobacco-derived or contain tobacco, including but not limited to cigarettes, electronic cigarettes, cigars, cigarillos, pipes, water pipes, smokeless tobacco products (chew, pouches, snuff), or any device intended to simulate smoked tobacco. This does not </w:t>
      </w:r>
      <w:r w:rsidR="00B671A2">
        <w:rPr>
          <w:rFonts w:ascii="Calibri" w:hAnsi="Calibri"/>
          <w:sz w:val="22"/>
          <w:szCs w:val="22"/>
        </w:rPr>
        <w:t>include</w:t>
      </w:r>
      <w:r w:rsidRPr="006E1F45">
        <w:rPr>
          <w:rFonts w:ascii="Calibri" w:hAnsi="Calibri"/>
          <w:sz w:val="22"/>
          <w:szCs w:val="22"/>
        </w:rPr>
        <w:t xml:space="preserve"> nicotine replacement therapy, such as nicotine gum, patches, and lozenges.</w:t>
      </w:r>
    </w:p>
    <w:p w:rsidR="006E1F45" w:rsidRPr="006E1F45" w:rsidRDefault="006E1F45">
      <w:pPr>
        <w:pStyle w:val="Body"/>
        <w:rPr>
          <w:rFonts w:ascii="Calibri" w:hAnsi="Calibri"/>
          <w:sz w:val="22"/>
          <w:szCs w:val="22"/>
        </w:rPr>
      </w:pPr>
    </w:p>
    <w:p w:rsidR="006E1F45" w:rsidRPr="006E1F45" w:rsidRDefault="001958B9" w:rsidP="00534F36">
      <w:pPr>
        <w:pStyle w:val="Body"/>
        <w:numPr>
          <w:ilvl w:val="0"/>
          <w:numId w:val="1"/>
        </w:numPr>
        <w:ind w:hanging="260"/>
        <w:jc w:val="both"/>
        <w:rPr>
          <w:rFonts w:ascii="Calibri" w:hAnsi="Calibri"/>
          <w:sz w:val="22"/>
          <w:szCs w:val="22"/>
        </w:rPr>
      </w:pPr>
      <w:r w:rsidRPr="001958B9">
        <w:rPr>
          <w:rFonts w:ascii="Calibri" w:hAnsi="Calibri"/>
          <w:i/>
          <w:sz w:val="22"/>
          <w:szCs w:val="22"/>
        </w:rPr>
        <w:t>[AGENCY]</w:t>
      </w:r>
      <w:r w:rsidRPr="006E1F45">
        <w:rPr>
          <w:rFonts w:ascii="Calibri" w:hAnsi="Calibri"/>
          <w:sz w:val="22"/>
          <w:szCs w:val="22"/>
        </w:rPr>
        <w:t xml:space="preserve"> </w:t>
      </w:r>
      <w:r w:rsidR="006E1F45" w:rsidRPr="006E1F45">
        <w:rPr>
          <w:rFonts w:ascii="Calibri" w:hAnsi="Calibri"/>
          <w:i/>
          <w:sz w:val="22"/>
          <w:szCs w:val="22"/>
        </w:rPr>
        <w:t>property</w:t>
      </w:r>
      <w:r w:rsidR="006E1F45" w:rsidRPr="006E1F45">
        <w:rPr>
          <w:rFonts w:ascii="Calibri" w:hAnsi="Calibri"/>
          <w:sz w:val="22"/>
          <w:szCs w:val="22"/>
        </w:rPr>
        <w:t xml:space="preserve"> includes all buildings, facilities, grounds and spaces leased, owned or controlled by the </w:t>
      </w:r>
      <w:r>
        <w:rPr>
          <w:rFonts w:ascii="Calibri" w:hAnsi="Calibri"/>
          <w:sz w:val="22"/>
          <w:szCs w:val="22"/>
        </w:rPr>
        <w:t>[AGENCY]</w:t>
      </w:r>
      <w:r w:rsidR="006E1F45" w:rsidRPr="006E1F45">
        <w:rPr>
          <w:rFonts w:ascii="Calibri" w:hAnsi="Calibri"/>
          <w:sz w:val="22"/>
          <w:szCs w:val="22"/>
        </w:rPr>
        <w:t>, regardless of whether signs are posted or not.</w:t>
      </w:r>
    </w:p>
    <w:p w:rsidR="006E1F45" w:rsidRPr="006E1F45" w:rsidRDefault="006E1F45">
      <w:pPr>
        <w:pStyle w:val="Body"/>
        <w:rPr>
          <w:rFonts w:ascii="Calibri" w:hAnsi="Calibri"/>
          <w:sz w:val="22"/>
          <w:szCs w:val="22"/>
        </w:rPr>
      </w:pPr>
    </w:p>
    <w:p w:rsidR="006E1F45" w:rsidRPr="006E1F45" w:rsidRDefault="006E1F45">
      <w:pPr>
        <w:pStyle w:val="Body"/>
        <w:rPr>
          <w:rFonts w:ascii="Calibri" w:hAnsi="Calibri"/>
          <w:b/>
          <w:sz w:val="22"/>
          <w:szCs w:val="22"/>
        </w:rPr>
      </w:pPr>
      <w:r w:rsidRPr="006E1F45">
        <w:rPr>
          <w:rFonts w:ascii="Calibri" w:hAnsi="Calibri"/>
          <w:b/>
          <w:sz w:val="22"/>
          <w:szCs w:val="22"/>
        </w:rPr>
        <w:t>Use of Tobacco Products:</w:t>
      </w:r>
    </w:p>
    <w:p w:rsidR="006E1F45" w:rsidRPr="006E1F45" w:rsidRDefault="006E1F45">
      <w:pPr>
        <w:pStyle w:val="Body"/>
        <w:rPr>
          <w:rFonts w:ascii="Calibri" w:hAnsi="Calibri"/>
          <w:b/>
          <w:sz w:val="22"/>
          <w:szCs w:val="22"/>
        </w:rPr>
      </w:pPr>
    </w:p>
    <w:p w:rsidR="006E1F45" w:rsidRPr="006E1F45" w:rsidRDefault="006E1F45" w:rsidP="00534F36">
      <w:pPr>
        <w:pStyle w:val="Body"/>
        <w:numPr>
          <w:ilvl w:val="0"/>
          <w:numId w:val="2"/>
        </w:numPr>
        <w:ind w:hanging="260"/>
        <w:jc w:val="both"/>
        <w:rPr>
          <w:rFonts w:ascii="Calibri" w:hAnsi="Calibri"/>
          <w:sz w:val="22"/>
          <w:szCs w:val="22"/>
        </w:rPr>
      </w:pPr>
      <w:r w:rsidRPr="006E1F45">
        <w:rPr>
          <w:rFonts w:ascii="Calibri" w:hAnsi="Calibri"/>
          <w:sz w:val="22"/>
          <w:szCs w:val="22"/>
        </w:rPr>
        <w:t xml:space="preserve">The use of tobacco products is prohibited on </w:t>
      </w:r>
      <w:r w:rsidR="001958B9">
        <w:rPr>
          <w:rFonts w:ascii="Calibri" w:hAnsi="Calibri"/>
          <w:sz w:val="22"/>
          <w:szCs w:val="22"/>
        </w:rPr>
        <w:t>[AGENCY]</w:t>
      </w:r>
      <w:r w:rsidRPr="006E1F45">
        <w:rPr>
          <w:rFonts w:ascii="Calibri" w:hAnsi="Calibri"/>
          <w:sz w:val="22"/>
          <w:szCs w:val="22"/>
        </w:rPr>
        <w:t xml:space="preserve"> property. No ashtrays, receptacles, or smoking shelters will be permitted.</w:t>
      </w:r>
    </w:p>
    <w:p w:rsidR="006E1F45" w:rsidRPr="006E1F45" w:rsidRDefault="006E1F45">
      <w:pPr>
        <w:pStyle w:val="Body"/>
        <w:rPr>
          <w:rFonts w:ascii="Calibri" w:hAnsi="Calibri"/>
          <w:sz w:val="22"/>
          <w:szCs w:val="22"/>
        </w:rPr>
      </w:pPr>
    </w:p>
    <w:p w:rsidR="006E1F45" w:rsidRPr="006E1F45" w:rsidRDefault="006E1F45" w:rsidP="00534F36">
      <w:pPr>
        <w:pStyle w:val="Body"/>
        <w:numPr>
          <w:ilvl w:val="0"/>
          <w:numId w:val="2"/>
        </w:numPr>
        <w:ind w:hanging="260"/>
        <w:jc w:val="both"/>
        <w:rPr>
          <w:rFonts w:ascii="Calibri" w:hAnsi="Calibri"/>
          <w:sz w:val="22"/>
          <w:szCs w:val="22"/>
        </w:rPr>
      </w:pPr>
      <w:r w:rsidRPr="006E1F45">
        <w:rPr>
          <w:rFonts w:ascii="Calibri" w:hAnsi="Calibri"/>
          <w:sz w:val="22"/>
          <w:szCs w:val="22"/>
        </w:rPr>
        <w:t xml:space="preserve">The use of tobacco products is prohibited in </w:t>
      </w:r>
      <w:r w:rsidR="001958B9">
        <w:rPr>
          <w:rFonts w:ascii="Calibri" w:hAnsi="Calibri"/>
          <w:sz w:val="22"/>
          <w:szCs w:val="22"/>
        </w:rPr>
        <w:t>[AGENCY]</w:t>
      </w:r>
      <w:r w:rsidRPr="006E1F45">
        <w:rPr>
          <w:rFonts w:ascii="Calibri" w:hAnsi="Calibri"/>
          <w:sz w:val="22"/>
          <w:szCs w:val="22"/>
        </w:rPr>
        <w:t>-owned, operated, or leased vehicles.</w:t>
      </w:r>
    </w:p>
    <w:p w:rsidR="006E1F45" w:rsidRPr="006E1F45" w:rsidRDefault="006E1F45">
      <w:pPr>
        <w:pStyle w:val="Body"/>
        <w:rPr>
          <w:rFonts w:ascii="Calibri" w:hAnsi="Calibri"/>
          <w:sz w:val="22"/>
          <w:szCs w:val="22"/>
        </w:rPr>
      </w:pPr>
    </w:p>
    <w:p w:rsidR="006E1F45" w:rsidRPr="006E1F45" w:rsidRDefault="006E1F45" w:rsidP="00534F36">
      <w:pPr>
        <w:pStyle w:val="Body"/>
        <w:numPr>
          <w:ilvl w:val="0"/>
          <w:numId w:val="2"/>
        </w:numPr>
        <w:ind w:hanging="260"/>
        <w:jc w:val="both"/>
        <w:rPr>
          <w:rFonts w:ascii="Calibri" w:hAnsi="Calibri"/>
          <w:sz w:val="22"/>
          <w:szCs w:val="22"/>
        </w:rPr>
      </w:pPr>
      <w:r w:rsidRPr="006E1F45">
        <w:rPr>
          <w:rFonts w:ascii="Calibri" w:hAnsi="Calibri"/>
          <w:sz w:val="22"/>
          <w:szCs w:val="22"/>
        </w:rPr>
        <w:t xml:space="preserve">The use of tobacco products is prohibited in personal vehicles parked on </w:t>
      </w:r>
      <w:r w:rsidR="001958B9">
        <w:rPr>
          <w:rFonts w:ascii="Calibri" w:hAnsi="Calibri"/>
          <w:sz w:val="22"/>
          <w:szCs w:val="22"/>
        </w:rPr>
        <w:t>[AGENCY]</w:t>
      </w:r>
      <w:r w:rsidR="001958B9" w:rsidRPr="006E1F45">
        <w:rPr>
          <w:rFonts w:ascii="Calibri" w:hAnsi="Calibri"/>
          <w:sz w:val="22"/>
          <w:szCs w:val="22"/>
        </w:rPr>
        <w:t xml:space="preserve"> </w:t>
      </w:r>
      <w:r w:rsidRPr="006E1F45">
        <w:rPr>
          <w:rFonts w:ascii="Calibri" w:hAnsi="Calibri"/>
          <w:sz w:val="22"/>
          <w:szCs w:val="22"/>
        </w:rPr>
        <w:t>property.</w:t>
      </w:r>
    </w:p>
    <w:p w:rsidR="006E1F45" w:rsidRPr="006E1F45" w:rsidRDefault="006E1F45">
      <w:pPr>
        <w:pStyle w:val="Body"/>
        <w:rPr>
          <w:rFonts w:ascii="Calibri" w:hAnsi="Calibri"/>
          <w:sz w:val="22"/>
          <w:szCs w:val="22"/>
        </w:rPr>
      </w:pPr>
    </w:p>
    <w:p w:rsidR="006E1F45" w:rsidRPr="006E1F45" w:rsidRDefault="001958B9" w:rsidP="00534F36">
      <w:pPr>
        <w:pStyle w:val="Body"/>
        <w:numPr>
          <w:ilvl w:val="0"/>
          <w:numId w:val="2"/>
        </w:numPr>
        <w:ind w:hanging="260"/>
        <w:jc w:val="both"/>
        <w:rPr>
          <w:rFonts w:ascii="Calibri" w:hAnsi="Calibri"/>
          <w:sz w:val="22"/>
          <w:szCs w:val="22"/>
        </w:rPr>
      </w:pPr>
      <w:r>
        <w:rPr>
          <w:rFonts w:ascii="Calibri" w:hAnsi="Calibri"/>
          <w:sz w:val="22"/>
          <w:szCs w:val="22"/>
        </w:rPr>
        <w:t>[AGENCY]</w:t>
      </w:r>
      <w:r w:rsidRPr="006E1F45">
        <w:rPr>
          <w:rFonts w:ascii="Calibri" w:hAnsi="Calibri"/>
          <w:sz w:val="22"/>
          <w:szCs w:val="22"/>
        </w:rPr>
        <w:t xml:space="preserve"> </w:t>
      </w:r>
      <w:r w:rsidR="006E1F45" w:rsidRPr="006E1F45">
        <w:rPr>
          <w:rFonts w:ascii="Calibri" w:hAnsi="Calibri"/>
          <w:sz w:val="22"/>
          <w:szCs w:val="22"/>
        </w:rPr>
        <w:t xml:space="preserve">discourages the use of tobacco products by all covered individuals on properties adjacent to </w:t>
      </w:r>
      <w:r>
        <w:rPr>
          <w:rFonts w:ascii="Calibri" w:hAnsi="Calibri"/>
          <w:sz w:val="22"/>
          <w:szCs w:val="22"/>
        </w:rPr>
        <w:t>[AGENCY]</w:t>
      </w:r>
      <w:r w:rsidRPr="006E1F45">
        <w:rPr>
          <w:rFonts w:ascii="Calibri" w:hAnsi="Calibri"/>
          <w:sz w:val="22"/>
          <w:szCs w:val="22"/>
        </w:rPr>
        <w:t xml:space="preserve"> </w:t>
      </w:r>
      <w:r w:rsidR="006E1F45" w:rsidRPr="006E1F45">
        <w:rPr>
          <w:rFonts w:ascii="Calibri" w:hAnsi="Calibri"/>
          <w:sz w:val="22"/>
          <w:szCs w:val="22"/>
        </w:rPr>
        <w:t>property.</w:t>
      </w:r>
    </w:p>
    <w:p w:rsidR="006E1F45" w:rsidRPr="006E1F45" w:rsidRDefault="006E1F45">
      <w:pPr>
        <w:pStyle w:val="Body"/>
        <w:rPr>
          <w:rFonts w:ascii="Calibri" w:hAnsi="Calibri"/>
          <w:sz w:val="22"/>
          <w:szCs w:val="22"/>
        </w:rPr>
      </w:pPr>
    </w:p>
    <w:p w:rsidR="006E1F45" w:rsidRPr="006E1F45" w:rsidRDefault="006E1F45">
      <w:pPr>
        <w:pStyle w:val="Body"/>
        <w:rPr>
          <w:rFonts w:ascii="Calibri" w:hAnsi="Calibri"/>
          <w:b/>
          <w:sz w:val="22"/>
          <w:szCs w:val="22"/>
        </w:rPr>
      </w:pPr>
      <w:r w:rsidRPr="006E1F45">
        <w:rPr>
          <w:rFonts w:ascii="Calibri" w:hAnsi="Calibri"/>
          <w:b/>
          <w:sz w:val="22"/>
          <w:szCs w:val="22"/>
        </w:rPr>
        <w:t>Communication of Policy:</w:t>
      </w:r>
    </w:p>
    <w:p w:rsidR="006E1F45" w:rsidRPr="006E1F45" w:rsidRDefault="006E1F45">
      <w:pPr>
        <w:pStyle w:val="Body"/>
        <w:rPr>
          <w:rFonts w:ascii="Calibri" w:hAnsi="Calibri"/>
          <w:sz w:val="22"/>
          <w:szCs w:val="22"/>
        </w:rPr>
      </w:pPr>
    </w:p>
    <w:p w:rsidR="006E1F45" w:rsidRPr="006E1F45" w:rsidRDefault="006E1F45">
      <w:pPr>
        <w:pStyle w:val="Body"/>
        <w:rPr>
          <w:rFonts w:ascii="Calibri" w:hAnsi="Calibri"/>
          <w:sz w:val="22"/>
          <w:szCs w:val="22"/>
        </w:rPr>
      </w:pPr>
      <w:r w:rsidRPr="006E1F45">
        <w:rPr>
          <w:rFonts w:ascii="Calibri" w:hAnsi="Calibri"/>
          <w:sz w:val="22"/>
          <w:szCs w:val="22"/>
        </w:rPr>
        <w:t xml:space="preserve">This policy will be communicated to </w:t>
      </w:r>
      <w:r w:rsidR="001958B9">
        <w:rPr>
          <w:rFonts w:ascii="Calibri" w:hAnsi="Calibri"/>
          <w:sz w:val="22"/>
          <w:szCs w:val="22"/>
        </w:rPr>
        <w:t>[AGENCY]</w:t>
      </w:r>
      <w:r w:rsidR="001958B9" w:rsidRPr="006E1F45">
        <w:rPr>
          <w:rFonts w:ascii="Calibri" w:hAnsi="Calibri"/>
          <w:sz w:val="22"/>
          <w:szCs w:val="22"/>
        </w:rPr>
        <w:t xml:space="preserve"> </w:t>
      </w:r>
      <w:r w:rsidRPr="006E1F45">
        <w:rPr>
          <w:rFonts w:ascii="Calibri" w:hAnsi="Calibri"/>
          <w:sz w:val="22"/>
          <w:szCs w:val="22"/>
        </w:rPr>
        <w:t>employees, clients, and visitors as follows:</w:t>
      </w:r>
    </w:p>
    <w:p w:rsidR="006E1F45" w:rsidRPr="006E1F45" w:rsidRDefault="006E1F45">
      <w:pPr>
        <w:pStyle w:val="Body"/>
        <w:rPr>
          <w:rFonts w:ascii="Calibri" w:hAnsi="Calibri"/>
          <w:sz w:val="22"/>
          <w:szCs w:val="22"/>
        </w:rPr>
      </w:pPr>
    </w:p>
    <w:p w:rsidR="006E1F45" w:rsidRPr="006E1F45" w:rsidRDefault="006E1F45" w:rsidP="00534F36">
      <w:pPr>
        <w:pStyle w:val="Body"/>
        <w:numPr>
          <w:ilvl w:val="0"/>
          <w:numId w:val="3"/>
        </w:numPr>
        <w:ind w:hanging="260"/>
        <w:jc w:val="both"/>
        <w:rPr>
          <w:rFonts w:ascii="Calibri" w:hAnsi="Calibri"/>
          <w:sz w:val="22"/>
          <w:szCs w:val="22"/>
        </w:rPr>
      </w:pPr>
      <w:r w:rsidRPr="006E1F45">
        <w:rPr>
          <w:rFonts w:ascii="Calibri" w:hAnsi="Calibri"/>
          <w:sz w:val="22"/>
          <w:szCs w:val="22"/>
        </w:rPr>
        <w:t xml:space="preserve">News and information </w:t>
      </w:r>
      <w:r w:rsidR="00B671A2">
        <w:rPr>
          <w:rFonts w:ascii="Calibri" w:hAnsi="Calibri"/>
          <w:sz w:val="22"/>
          <w:szCs w:val="22"/>
        </w:rPr>
        <w:t xml:space="preserve">related to this policy </w:t>
      </w:r>
      <w:r w:rsidRPr="006E1F45">
        <w:rPr>
          <w:rFonts w:ascii="Calibri" w:hAnsi="Calibri"/>
          <w:sz w:val="22"/>
          <w:szCs w:val="22"/>
        </w:rPr>
        <w:t xml:space="preserve">will be posted on the </w:t>
      </w:r>
      <w:r w:rsidR="001958B9">
        <w:rPr>
          <w:rFonts w:ascii="Calibri" w:hAnsi="Calibri"/>
          <w:sz w:val="22"/>
          <w:szCs w:val="22"/>
        </w:rPr>
        <w:t>[AGENCY]</w:t>
      </w:r>
      <w:r w:rsidR="001958B9" w:rsidRPr="006E1F45">
        <w:rPr>
          <w:rFonts w:ascii="Calibri" w:hAnsi="Calibri"/>
          <w:sz w:val="22"/>
          <w:szCs w:val="22"/>
        </w:rPr>
        <w:t xml:space="preserve"> </w:t>
      </w:r>
      <w:r w:rsidRPr="006E1F45">
        <w:rPr>
          <w:rFonts w:ascii="Calibri" w:hAnsi="Calibri"/>
          <w:sz w:val="22"/>
          <w:szCs w:val="22"/>
        </w:rPr>
        <w:t>website</w:t>
      </w:r>
      <w:r w:rsidR="006F4C86">
        <w:rPr>
          <w:rFonts w:ascii="Calibri" w:hAnsi="Calibri"/>
          <w:sz w:val="22"/>
          <w:szCs w:val="22"/>
        </w:rPr>
        <w:t xml:space="preserve"> and</w:t>
      </w:r>
      <w:r w:rsidRPr="006E1F45">
        <w:rPr>
          <w:rFonts w:ascii="Calibri" w:hAnsi="Calibri"/>
          <w:sz w:val="22"/>
          <w:szCs w:val="22"/>
        </w:rPr>
        <w:t xml:space="preserve"> intranet at [DEDICATED WEB LINK</w:t>
      </w:r>
      <w:r w:rsidR="006F4C86">
        <w:rPr>
          <w:rFonts w:ascii="Calibri" w:hAnsi="Calibri"/>
          <w:sz w:val="22"/>
          <w:szCs w:val="22"/>
        </w:rPr>
        <w:t>(S)</w:t>
      </w:r>
      <w:r w:rsidRPr="006E1F45">
        <w:rPr>
          <w:rFonts w:ascii="Calibri" w:hAnsi="Calibri"/>
          <w:sz w:val="22"/>
          <w:szCs w:val="22"/>
        </w:rPr>
        <w:t>].</w:t>
      </w:r>
      <w:r w:rsidR="004B347D">
        <w:rPr>
          <w:rFonts w:ascii="Calibri" w:hAnsi="Calibri"/>
          <w:sz w:val="22"/>
          <w:szCs w:val="22"/>
        </w:rPr>
        <w:br/>
      </w:r>
    </w:p>
    <w:p w:rsidR="006E1F45" w:rsidRPr="006E1F45" w:rsidRDefault="006E1F45">
      <w:pPr>
        <w:pStyle w:val="Body"/>
        <w:rPr>
          <w:rFonts w:ascii="Calibri" w:hAnsi="Calibri"/>
          <w:sz w:val="22"/>
          <w:szCs w:val="22"/>
        </w:rPr>
      </w:pPr>
    </w:p>
    <w:p w:rsidR="006E1F45" w:rsidRPr="006E1F45" w:rsidRDefault="006E1F45" w:rsidP="00534F36">
      <w:pPr>
        <w:pStyle w:val="Body"/>
        <w:numPr>
          <w:ilvl w:val="0"/>
          <w:numId w:val="3"/>
        </w:numPr>
        <w:ind w:hanging="260"/>
        <w:jc w:val="both"/>
        <w:rPr>
          <w:rFonts w:ascii="Calibri" w:hAnsi="Calibri"/>
          <w:sz w:val="22"/>
          <w:szCs w:val="22"/>
        </w:rPr>
      </w:pPr>
      <w:r w:rsidRPr="006E1F45">
        <w:rPr>
          <w:rFonts w:ascii="Calibri" w:hAnsi="Calibri"/>
          <w:sz w:val="22"/>
          <w:szCs w:val="22"/>
        </w:rPr>
        <w:t>References to this policy will be added to new employee orientation materials and other publications as appropriate.</w:t>
      </w:r>
    </w:p>
    <w:p w:rsidR="006E1F45" w:rsidRPr="006E1F45" w:rsidRDefault="006E1F45">
      <w:pPr>
        <w:pStyle w:val="Body"/>
        <w:rPr>
          <w:rFonts w:ascii="Calibri" w:hAnsi="Calibri"/>
          <w:sz w:val="22"/>
          <w:szCs w:val="22"/>
        </w:rPr>
      </w:pPr>
    </w:p>
    <w:p w:rsidR="006E1F45" w:rsidRPr="006E1F45" w:rsidRDefault="006E1F45" w:rsidP="00534F36">
      <w:pPr>
        <w:pStyle w:val="Body"/>
        <w:numPr>
          <w:ilvl w:val="0"/>
          <w:numId w:val="3"/>
        </w:numPr>
        <w:ind w:hanging="260"/>
        <w:jc w:val="both"/>
        <w:rPr>
          <w:rFonts w:ascii="Calibri" w:hAnsi="Calibri"/>
          <w:sz w:val="22"/>
          <w:szCs w:val="22"/>
        </w:rPr>
      </w:pPr>
      <w:r w:rsidRPr="006E1F45">
        <w:rPr>
          <w:rFonts w:ascii="Calibri" w:hAnsi="Calibri"/>
          <w:sz w:val="22"/>
          <w:szCs w:val="22"/>
        </w:rPr>
        <w:t>Self-identified tobacco users will be referred to the S.C. Tobacco Quitline at 1-800-QUIT-NOW.</w:t>
      </w:r>
    </w:p>
    <w:p w:rsidR="006E1F45" w:rsidRPr="006E1F45" w:rsidRDefault="006E1F45">
      <w:pPr>
        <w:pStyle w:val="Body"/>
        <w:rPr>
          <w:rFonts w:ascii="Calibri" w:hAnsi="Calibri"/>
          <w:sz w:val="22"/>
          <w:szCs w:val="22"/>
        </w:rPr>
      </w:pPr>
    </w:p>
    <w:p w:rsidR="006E1F45" w:rsidRPr="006E1F45" w:rsidRDefault="001958B9" w:rsidP="00534F36">
      <w:pPr>
        <w:pStyle w:val="Body"/>
        <w:numPr>
          <w:ilvl w:val="0"/>
          <w:numId w:val="3"/>
        </w:numPr>
        <w:ind w:hanging="260"/>
        <w:jc w:val="both"/>
        <w:rPr>
          <w:rFonts w:ascii="Calibri" w:hAnsi="Calibri"/>
          <w:sz w:val="22"/>
          <w:szCs w:val="22"/>
        </w:rPr>
      </w:pPr>
      <w:r>
        <w:rPr>
          <w:rFonts w:ascii="Calibri" w:hAnsi="Calibri"/>
          <w:sz w:val="22"/>
          <w:szCs w:val="22"/>
        </w:rPr>
        <w:t>[AGENCY]</w:t>
      </w:r>
      <w:r w:rsidRPr="006E1F45">
        <w:rPr>
          <w:rFonts w:ascii="Calibri" w:hAnsi="Calibri"/>
          <w:sz w:val="22"/>
          <w:szCs w:val="22"/>
        </w:rPr>
        <w:t xml:space="preserve"> </w:t>
      </w:r>
      <w:r w:rsidR="006E1F45" w:rsidRPr="006E1F45">
        <w:rPr>
          <w:rFonts w:ascii="Calibri" w:hAnsi="Calibri"/>
          <w:sz w:val="22"/>
          <w:szCs w:val="22"/>
        </w:rPr>
        <w:t xml:space="preserve">staff will assist in informing visitors of the policy and asking that they comply while on any </w:t>
      </w:r>
      <w:r>
        <w:rPr>
          <w:rFonts w:ascii="Calibri" w:hAnsi="Calibri"/>
          <w:sz w:val="22"/>
          <w:szCs w:val="22"/>
        </w:rPr>
        <w:t>[AGENCY]</w:t>
      </w:r>
      <w:r w:rsidRPr="006E1F45">
        <w:rPr>
          <w:rFonts w:ascii="Calibri" w:hAnsi="Calibri"/>
          <w:sz w:val="22"/>
          <w:szCs w:val="22"/>
        </w:rPr>
        <w:t xml:space="preserve"> </w:t>
      </w:r>
      <w:r w:rsidR="006E1F45" w:rsidRPr="006E1F45">
        <w:rPr>
          <w:rFonts w:ascii="Calibri" w:hAnsi="Calibri"/>
          <w:sz w:val="22"/>
          <w:szCs w:val="22"/>
        </w:rPr>
        <w:t>property.</w:t>
      </w:r>
    </w:p>
    <w:p w:rsidR="006E1F45" w:rsidRPr="006E1F45" w:rsidRDefault="006E1F45">
      <w:pPr>
        <w:pStyle w:val="Body"/>
        <w:rPr>
          <w:rFonts w:ascii="Calibri" w:hAnsi="Calibri"/>
          <w:sz w:val="22"/>
          <w:szCs w:val="22"/>
        </w:rPr>
      </w:pPr>
    </w:p>
    <w:p w:rsidR="006E1F45" w:rsidRPr="006E1F45" w:rsidRDefault="006E1F45" w:rsidP="00534F36">
      <w:pPr>
        <w:pStyle w:val="Body"/>
        <w:numPr>
          <w:ilvl w:val="0"/>
          <w:numId w:val="3"/>
        </w:numPr>
        <w:ind w:hanging="260"/>
        <w:jc w:val="both"/>
        <w:rPr>
          <w:rFonts w:ascii="Calibri" w:hAnsi="Calibri"/>
          <w:sz w:val="22"/>
          <w:szCs w:val="22"/>
        </w:rPr>
      </w:pPr>
      <w:r w:rsidRPr="006E1F45">
        <w:rPr>
          <w:rFonts w:ascii="Calibri" w:hAnsi="Calibri"/>
          <w:sz w:val="22"/>
          <w:szCs w:val="22"/>
        </w:rPr>
        <w:t xml:space="preserve">Tobacco-free property signs will be posted throughout </w:t>
      </w:r>
      <w:r w:rsidR="001958B9">
        <w:rPr>
          <w:rFonts w:ascii="Calibri" w:hAnsi="Calibri"/>
          <w:sz w:val="22"/>
          <w:szCs w:val="22"/>
        </w:rPr>
        <w:t>[AGENCY]</w:t>
      </w:r>
      <w:r w:rsidR="001958B9" w:rsidRPr="006E1F45">
        <w:rPr>
          <w:rFonts w:ascii="Calibri" w:hAnsi="Calibri"/>
          <w:sz w:val="22"/>
          <w:szCs w:val="22"/>
        </w:rPr>
        <w:t xml:space="preserve"> </w:t>
      </w:r>
      <w:r w:rsidRPr="006E1F45">
        <w:rPr>
          <w:rFonts w:ascii="Calibri" w:hAnsi="Calibri"/>
          <w:sz w:val="22"/>
          <w:szCs w:val="22"/>
        </w:rPr>
        <w:t xml:space="preserve">facilities and campuses. Each building will display a tobacco-free property decal and additional signs as appropriate. </w:t>
      </w:r>
    </w:p>
    <w:p w:rsidR="006E1F45" w:rsidRPr="006E1F45" w:rsidRDefault="006E1F45">
      <w:pPr>
        <w:pStyle w:val="Body"/>
        <w:rPr>
          <w:rFonts w:ascii="Calibri" w:hAnsi="Calibri"/>
          <w:sz w:val="22"/>
          <w:szCs w:val="22"/>
        </w:rPr>
      </w:pPr>
    </w:p>
    <w:p w:rsidR="006E1F45" w:rsidRPr="006E1F45" w:rsidRDefault="006E1F45">
      <w:pPr>
        <w:pStyle w:val="Body"/>
        <w:rPr>
          <w:rFonts w:ascii="Calibri" w:hAnsi="Calibri"/>
          <w:b/>
          <w:sz w:val="22"/>
          <w:szCs w:val="22"/>
        </w:rPr>
      </w:pPr>
      <w:r w:rsidRPr="006E1F45">
        <w:rPr>
          <w:rFonts w:ascii="Calibri" w:hAnsi="Calibri"/>
          <w:b/>
          <w:sz w:val="22"/>
          <w:szCs w:val="22"/>
        </w:rPr>
        <w:t>Tobacco Cessation Resources:</w:t>
      </w:r>
    </w:p>
    <w:p w:rsidR="006E1F45" w:rsidRPr="006E1F45" w:rsidRDefault="006E1F45">
      <w:pPr>
        <w:pStyle w:val="Body"/>
        <w:rPr>
          <w:rFonts w:ascii="Calibri" w:hAnsi="Calibri"/>
          <w:b/>
          <w:sz w:val="22"/>
          <w:szCs w:val="22"/>
        </w:rPr>
      </w:pPr>
    </w:p>
    <w:p w:rsidR="006E1F45" w:rsidRPr="006E1F45" w:rsidRDefault="001958B9" w:rsidP="00534F36">
      <w:pPr>
        <w:pStyle w:val="Body"/>
        <w:jc w:val="both"/>
        <w:rPr>
          <w:rFonts w:ascii="Calibri" w:hAnsi="Calibri"/>
          <w:sz w:val="22"/>
          <w:szCs w:val="22"/>
        </w:rPr>
      </w:pPr>
      <w:r>
        <w:rPr>
          <w:rFonts w:ascii="Calibri" w:hAnsi="Calibri"/>
          <w:sz w:val="22"/>
          <w:szCs w:val="22"/>
        </w:rPr>
        <w:t>[AGENCY]</w:t>
      </w:r>
      <w:r w:rsidRPr="006E1F45">
        <w:rPr>
          <w:rFonts w:ascii="Calibri" w:hAnsi="Calibri"/>
          <w:sz w:val="22"/>
          <w:szCs w:val="22"/>
        </w:rPr>
        <w:t xml:space="preserve"> </w:t>
      </w:r>
      <w:r w:rsidR="006E1F45" w:rsidRPr="006E1F45">
        <w:rPr>
          <w:rFonts w:ascii="Calibri" w:hAnsi="Calibri"/>
          <w:sz w:val="22"/>
          <w:szCs w:val="22"/>
        </w:rPr>
        <w:t xml:space="preserve">will offer resources and support to assist those tobacco users who desire to quit or abstain from using tobacco. Tobacco cessation resources and programs will be promoted or offered to </w:t>
      </w:r>
      <w:r>
        <w:rPr>
          <w:rFonts w:ascii="Calibri" w:hAnsi="Calibri"/>
          <w:sz w:val="22"/>
          <w:szCs w:val="22"/>
        </w:rPr>
        <w:t>[AGENCY]</w:t>
      </w:r>
      <w:r w:rsidRPr="006E1F45">
        <w:rPr>
          <w:rFonts w:ascii="Calibri" w:hAnsi="Calibri"/>
          <w:sz w:val="22"/>
          <w:szCs w:val="22"/>
        </w:rPr>
        <w:t xml:space="preserve"> </w:t>
      </w:r>
      <w:r w:rsidR="006E1F45" w:rsidRPr="006E1F45">
        <w:rPr>
          <w:rFonts w:ascii="Calibri" w:hAnsi="Calibri"/>
          <w:sz w:val="22"/>
          <w:szCs w:val="22"/>
        </w:rPr>
        <w:t>employees and clients. Many of these programs are offered at little or no cost. Referrals may be made to the S.C. Tobacco Quitline at 1-800-QUIT-NOW.</w:t>
      </w:r>
    </w:p>
    <w:p w:rsidR="006E1F45" w:rsidRPr="006E1F45" w:rsidRDefault="006E1F45">
      <w:pPr>
        <w:pStyle w:val="Body"/>
        <w:rPr>
          <w:rFonts w:ascii="Calibri" w:hAnsi="Calibri"/>
          <w:sz w:val="22"/>
          <w:szCs w:val="22"/>
        </w:rPr>
      </w:pPr>
    </w:p>
    <w:p w:rsidR="006E1F45" w:rsidRPr="006E1F45" w:rsidRDefault="006E1F45">
      <w:pPr>
        <w:pStyle w:val="Body"/>
        <w:rPr>
          <w:rFonts w:ascii="Calibri" w:hAnsi="Calibri"/>
          <w:b/>
          <w:sz w:val="22"/>
          <w:szCs w:val="22"/>
        </w:rPr>
      </w:pPr>
      <w:r w:rsidRPr="006E1F45">
        <w:rPr>
          <w:rFonts w:ascii="Calibri" w:hAnsi="Calibri"/>
          <w:b/>
          <w:sz w:val="22"/>
          <w:szCs w:val="22"/>
        </w:rPr>
        <w:t>Enforcement and Compliance:</w:t>
      </w:r>
    </w:p>
    <w:p w:rsidR="006E1F45" w:rsidRPr="006E1F45" w:rsidRDefault="006E1F45">
      <w:pPr>
        <w:pStyle w:val="Body"/>
        <w:rPr>
          <w:rFonts w:ascii="Calibri" w:hAnsi="Calibri"/>
          <w:b/>
          <w:sz w:val="22"/>
          <w:szCs w:val="22"/>
        </w:rPr>
      </w:pPr>
    </w:p>
    <w:p w:rsidR="006E1F45" w:rsidRPr="006E1F45" w:rsidRDefault="006E1F45" w:rsidP="00534F36">
      <w:pPr>
        <w:pStyle w:val="Body"/>
        <w:numPr>
          <w:ilvl w:val="0"/>
          <w:numId w:val="4"/>
        </w:numPr>
        <w:ind w:hanging="260"/>
        <w:jc w:val="both"/>
        <w:rPr>
          <w:rFonts w:ascii="Calibri" w:hAnsi="Calibri"/>
          <w:sz w:val="22"/>
          <w:szCs w:val="22"/>
        </w:rPr>
      </w:pPr>
      <w:r w:rsidRPr="006E1F45">
        <w:rPr>
          <w:rFonts w:ascii="Calibri" w:hAnsi="Calibri"/>
          <w:sz w:val="22"/>
          <w:szCs w:val="22"/>
        </w:rPr>
        <w:t xml:space="preserve">Enforcement for the policy is the responsibility of every </w:t>
      </w:r>
      <w:r w:rsidR="001958B9">
        <w:rPr>
          <w:rFonts w:ascii="Calibri" w:hAnsi="Calibri"/>
          <w:sz w:val="22"/>
          <w:szCs w:val="22"/>
        </w:rPr>
        <w:t>[AGENCY]</w:t>
      </w:r>
      <w:r w:rsidR="001958B9" w:rsidRPr="006E1F45">
        <w:rPr>
          <w:rFonts w:ascii="Calibri" w:hAnsi="Calibri"/>
          <w:sz w:val="22"/>
          <w:szCs w:val="22"/>
        </w:rPr>
        <w:t xml:space="preserve"> </w:t>
      </w:r>
      <w:r w:rsidRPr="006E1F45">
        <w:rPr>
          <w:rFonts w:ascii="Calibri" w:hAnsi="Calibri"/>
          <w:sz w:val="22"/>
          <w:szCs w:val="22"/>
        </w:rPr>
        <w:t xml:space="preserve">employee. </w:t>
      </w:r>
      <w:r w:rsidR="001958B9">
        <w:rPr>
          <w:rFonts w:ascii="Calibri" w:hAnsi="Calibri"/>
          <w:sz w:val="22"/>
          <w:szCs w:val="22"/>
        </w:rPr>
        <w:t>[AGENCY]</w:t>
      </w:r>
      <w:r w:rsidR="001958B9" w:rsidRPr="006E1F45">
        <w:rPr>
          <w:rFonts w:ascii="Calibri" w:hAnsi="Calibri"/>
          <w:sz w:val="22"/>
          <w:szCs w:val="22"/>
        </w:rPr>
        <w:t xml:space="preserve"> </w:t>
      </w:r>
      <w:r w:rsidRPr="006E1F45">
        <w:rPr>
          <w:rFonts w:ascii="Calibri" w:hAnsi="Calibri"/>
          <w:sz w:val="22"/>
          <w:szCs w:val="22"/>
        </w:rPr>
        <w:t xml:space="preserve">employees are expected to enforce the policy for their facility. Each employee should in a consistent and civil way bring any infractions of this policy to the attention of the person or persons observed violating the policy. </w:t>
      </w:r>
      <w:r w:rsidR="001958B9">
        <w:rPr>
          <w:rFonts w:ascii="Calibri" w:hAnsi="Calibri"/>
          <w:sz w:val="22"/>
          <w:szCs w:val="22"/>
        </w:rPr>
        <w:t>[AGENCY]</w:t>
      </w:r>
      <w:r w:rsidR="001958B9" w:rsidRPr="006E1F45">
        <w:rPr>
          <w:rFonts w:ascii="Calibri" w:hAnsi="Calibri"/>
          <w:sz w:val="22"/>
          <w:szCs w:val="22"/>
        </w:rPr>
        <w:t xml:space="preserve"> </w:t>
      </w:r>
      <w:r w:rsidRPr="006E1F45">
        <w:rPr>
          <w:rFonts w:ascii="Calibri" w:hAnsi="Calibri"/>
          <w:sz w:val="22"/>
          <w:szCs w:val="22"/>
        </w:rPr>
        <w:t>employees are also expected to assume leadership roles by adhering to the policy provisions, and by reminding others who are not in compliance of the policy provisions.</w:t>
      </w:r>
    </w:p>
    <w:p w:rsidR="006E1F45" w:rsidRPr="006E1F45" w:rsidRDefault="006E1F45">
      <w:pPr>
        <w:pStyle w:val="Body"/>
        <w:rPr>
          <w:rFonts w:ascii="Calibri" w:hAnsi="Calibri"/>
          <w:sz w:val="22"/>
          <w:szCs w:val="22"/>
        </w:rPr>
      </w:pPr>
    </w:p>
    <w:p w:rsidR="006E1F45" w:rsidRPr="006E1F45" w:rsidRDefault="006E1F45" w:rsidP="00534F36">
      <w:pPr>
        <w:pStyle w:val="Body"/>
        <w:numPr>
          <w:ilvl w:val="0"/>
          <w:numId w:val="4"/>
        </w:numPr>
        <w:ind w:hanging="260"/>
        <w:jc w:val="both"/>
        <w:rPr>
          <w:rFonts w:ascii="Calibri" w:hAnsi="Calibri"/>
          <w:sz w:val="22"/>
          <w:szCs w:val="22"/>
        </w:rPr>
      </w:pPr>
      <w:r w:rsidRPr="006E1F45">
        <w:rPr>
          <w:rFonts w:ascii="Calibri" w:hAnsi="Calibri"/>
          <w:sz w:val="22"/>
          <w:szCs w:val="22"/>
        </w:rPr>
        <w:t xml:space="preserve">In the event that an employee, client, contractor, or vendor does not respond to a reminder, </w:t>
      </w:r>
      <w:r w:rsidR="001958B9">
        <w:rPr>
          <w:rFonts w:ascii="Calibri" w:hAnsi="Calibri"/>
          <w:sz w:val="22"/>
          <w:szCs w:val="22"/>
        </w:rPr>
        <w:t>[AGENCY]</w:t>
      </w:r>
      <w:r w:rsidR="001958B9" w:rsidRPr="006E1F45">
        <w:rPr>
          <w:rFonts w:ascii="Calibri" w:hAnsi="Calibri"/>
          <w:sz w:val="22"/>
          <w:szCs w:val="22"/>
        </w:rPr>
        <w:t xml:space="preserve"> </w:t>
      </w:r>
      <w:r w:rsidRPr="006E1F45">
        <w:rPr>
          <w:rFonts w:ascii="Calibri" w:hAnsi="Calibri"/>
          <w:sz w:val="22"/>
          <w:szCs w:val="22"/>
        </w:rPr>
        <w:t>employees will assist in the enforcement of this policy by reporting repeated violations to the appropriate body, as described in the provisions below.</w:t>
      </w:r>
    </w:p>
    <w:p w:rsidR="006E1F45" w:rsidRPr="006E1F45" w:rsidRDefault="006E1F45">
      <w:pPr>
        <w:pStyle w:val="Body"/>
        <w:rPr>
          <w:rFonts w:ascii="Calibri" w:hAnsi="Calibri"/>
          <w:sz w:val="22"/>
          <w:szCs w:val="22"/>
        </w:rPr>
      </w:pPr>
    </w:p>
    <w:p w:rsidR="006E1F45" w:rsidRPr="006E1F45" w:rsidRDefault="006E1F45" w:rsidP="00534F36">
      <w:pPr>
        <w:pStyle w:val="Body"/>
        <w:numPr>
          <w:ilvl w:val="1"/>
          <w:numId w:val="4"/>
        </w:numPr>
        <w:tabs>
          <w:tab w:val="num" w:pos="620"/>
        </w:tabs>
        <w:ind w:left="620" w:hanging="260"/>
        <w:rPr>
          <w:rFonts w:ascii="Calibri" w:hAnsi="Calibri"/>
          <w:sz w:val="22"/>
          <w:szCs w:val="22"/>
        </w:rPr>
      </w:pPr>
      <w:r w:rsidRPr="006E1F45">
        <w:rPr>
          <w:rFonts w:ascii="Calibri" w:hAnsi="Calibri"/>
          <w:sz w:val="22"/>
          <w:szCs w:val="22"/>
        </w:rPr>
        <w:t>Central Office Staff - Complaints regarding central office employees, contractors, and vendors will be directed to and handled by [AUTHORITY].</w:t>
      </w:r>
    </w:p>
    <w:p w:rsidR="006E1F45" w:rsidRPr="006E1F45" w:rsidRDefault="006E1F45">
      <w:pPr>
        <w:pStyle w:val="Body"/>
        <w:rPr>
          <w:rFonts w:ascii="Calibri" w:hAnsi="Calibri"/>
          <w:sz w:val="22"/>
          <w:szCs w:val="22"/>
        </w:rPr>
      </w:pPr>
    </w:p>
    <w:p w:rsidR="006E1F45" w:rsidRPr="006E1F45" w:rsidRDefault="006E1F45" w:rsidP="00534F36">
      <w:pPr>
        <w:pStyle w:val="Body"/>
        <w:numPr>
          <w:ilvl w:val="1"/>
          <w:numId w:val="4"/>
        </w:numPr>
        <w:tabs>
          <w:tab w:val="num" w:pos="620"/>
        </w:tabs>
        <w:ind w:left="620" w:hanging="260"/>
        <w:rPr>
          <w:rFonts w:ascii="Calibri" w:hAnsi="Calibri"/>
          <w:sz w:val="22"/>
          <w:szCs w:val="22"/>
        </w:rPr>
      </w:pPr>
      <w:r w:rsidRPr="006E1F45">
        <w:rPr>
          <w:rFonts w:ascii="Calibri" w:hAnsi="Calibri"/>
          <w:sz w:val="22"/>
          <w:szCs w:val="22"/>
        </w:rPr>
        <w:t>Regional Staff - Complaints regarding Lowcountry regional employees, contractors, and vendors will be directed to and handled by [AUTHORITY].</w:t>
      </w:r>
    </w:p>
    <w:p w:rsidR="006E1F45" w:rsidRPr="006E1F45" w:rsidRDefault="006E1F45">
      <w:pPr>
        <w:pStyle w:val="Body"/>
        <w:rPr>
          <w:rFonts w:ascii="Calibri" w:hAnsi="Calibri"/>
          <w:sz w:val="22"/>
          <w:szCs w:val="22"/>
        </w:rPr>
      </w:pPr>
    </w:p>
    <w:p w:rsidR="006E1F45" w:rsidRPr="006E1F45" w:rsidRDefault="006E1F45">
      <w:pPr>
        <w:pStyle w:val="Body"/>
        <w:numPr>
          <w:ilvl w:val="1"/>
          <w:numId w:val="4"/>
        </w:numPr>
        <w:tabs>
          <w:tab w:val="clear" w:pos="260"/>
          <w:tab w:val="num" w:pos="620"/>
        </w:tabs>
        <w:ind w:left="620" w:hanging="260"/>
        <w:rPr>
          <w:rFonts w:ascii="Calibri" w:hAnsi="Calibri"/>
          <w:sz w:val="22"/>
          <w:szCs w:val="22"/>
        </w:rPr>
      </w:pPr>
      <w:r w:rsidRPr="006E1F45">
        <w:rPr>
          <w:rFonts w:ascii="Calibri" w:hAnsi="Calibri"/>
          <w:sz w:val="22"/>
          <w:szCs w:val="22"/>
        </w:rPr>
        <w:t xml:space="preserve">Clients and Visitors - Complaints about clients and visitors may be addressed by any </w:t>
      </w:r>
      <w:r w:rsidR="001958B9">
        <w:rPr>
          <w:rFonts w:ascii="Calibri" w:hAnsi="Calibri"/>
          <w:sz w:val="22"/>
          <w:szCs w:val="22"/>
        </w:rPr>
        <w:t>[AGENCY]</w:t>
      </w:r>
      <w:r w:rsidR="001958B9" w:rsidRPr="006E1F45">
        <w:rPr>
          <w:rFonts w:ascii="Calibri" w:hAnsi="Calibri"/>
          <w:sz w:val="22"/>
          <w:szCs w:val="22"/>
        </w:rPr>
        <w:t xml:space="preserve"> </w:t>
      </w:r>
      <w:r w:rsidRPr="006E1F45">
        <w:rPr>
          <w:rFonts w:ascii="Calibri" w:hAnsi="Calibri"/>
          <w:sz w:val="22"/>
          <w:szCs w:val="22"/>
        </w:rPr>
        <w:t>employee. Repeated violations may be handled by [AUTHORITY].</w:t>
      </w:r>
    </w:p>
    <w:p w:rsidR="006E1F45" w:rsidRPr="006E1F45" w:rsidRDefault="006E1F45">
      <w:pPr>
        <w:pStyle w:val="Body"/>
        <w:rPr>
          <w:rFonts w:ascii="Calibri" w:hAnsi="Calibri"/>
          <w:sz w:val="22"/>
          <w:szCs w:val="22"/>
        </w:rPr>
      </w:pPr>
    </w:p>
    <w:p w:rsidR="006E1F45" w:rsidRPr="006E1F45" w:rsidRDefault="006E1F45" w:rsidP="00534F36">
      <w:pPr>
        <w:pStyle w:val="Body"/>
        <w:numPr>
          <w:ilvl w:val="1"/>
          <w:numId w:val="4"/>
        </w:numPr>
        <w:tabs>
          <w:tab w:val="clear" w:pos="260"/>
          <w:tab w:val="num" w:pos="620"/>
        </w:tabs>
        <w:ind w:left="620" w:hanging="260"/>
        <w:jc w:val="both"/>
        <w:rPr>
          <w:rFonts w:ascii="Calibri" w:hAnsi="Calibri"/>
          <w:sz w:val="22"/>
          <w:szCs w:val="22"/>
        </w:rPr>
      </w:pPr>
      <w:r w:rsidRPr="006E1F45">
        <w:rPr>
          <w:rFonts w:ascii="Calibri" w:hAnsi="Calibri"/>
          <w:sz w:val="22"/>
          <w:szCs w:val="22"/>
        </w:rPr>
        <w:t>Contractors and Vendors - Complaints regarding contractors and vendors will be address</w:t>
      </w:r>
      <w:r w:rsidR="000708FE">
        <w:rPr>
          <w:rFonts w:ascii="Calibri" w:hAnsi="Calibri"/>
          <w:sz w:val="22"/>
          <w:szCs w:val="22"/>
        </w:rPr>
        <w:t>ed</w:t>
      </w:r>
      <w:r w:rsidRPr="006E1F45">
        <w:rPr>
          <w:rFonts w:ascii="Calibri" w:hAnsi="Calibri"/>
          <w:sz w:val="22"/>
          <w:szCs w:val="22"/>
        </w:rPr>
        <w:t xml:space="preserve"> by the [</w:t>
      </w:r>
      <w:r w:rsidR="001958B9">
        <w:rPr>
          <w:rFonts w:ascii="Calibri" w:hAnsi="Calibri"/>
          <w:sz w:val="22"/>
          <w:szCs w:val="22"/>
        </w:rPr>
        <w:t>AUTHORITY</w:t>
      </w:r>
      <w:r w:rsidRPr="006E1F45">
        <w:rPr>
          <w:rFonts w:ascii="Calibri" w:hAnsi="Calibri"/>
          <w:sz w:val="22"/>
          <w:szCs w:val="22"/>
        </w:rPr>
        <w:t>]. Failure by contractors/vendors or their employees to comply with the provisions of this policy could result in termination of the contract.</w:t>
      </w:r>
      <w:r w:rsidR="004B347D">
        <w:rPr>
          <w:rFonts w:ascii="Calibri" w:hAnsi="Calibri"/>
          <w:sz w:val="22"/>
          <w:szCs w:val="22"/>
        </w:rPr>
        <w:br/>
      </w:r>
    </w:p>
    <w:p w:rsidR="006E1F45" w:rsidRPr="006E1F45" w:rsidRDefault="006E1F45">
      <w:pPr>
        <w:pStyle w:val="Body"/>
        <w:rPr>
          <w:rFonts w:ascii="Calibri" w:hAnsi="Calibri"/>
          <w:sz w:val="22"/>
          <w:szCs w:val="22"/>
        </w:rPr>
      </w:pPr>
    </w:p>
    <w:p w:rsidR="006E1F45" w:rsidRPr="006E1F45" w:rsidRDefault="006E1F45" w:rsidP="00534F36">
      <w:pPr>
        <w:pStyle w:val="Body"/>
        <w:numPr>
          <w:ilvl w:val="0"/>
          <w:numId w:val="5"/>
        </w:numPr>
        <w:ind w:hanging="260"/>
        <w:jc w:val="both"/>
        <w:rPr>
          <w:rFonts w:ascii="Calibri" w:hAnsi="Calibri"/>
          <w:sz w:val="22"/>
          <w:szCs w:val="22"/>
        </w:rPr>
      </w:pPr>
      <w:r w:rsidRPr="006E1F45">
        <w:rPr>
          <w:rFonts w:ascii="Calibri" w:hAnsi="Calibri"/>
          <w:sz w:val="22"/>
          <w:szCs w:val="22"/>
        </w:rPr>
        <w:t xml:space="preserve">Corrective actions will include an educational component and, for those who wish to quit using tobacco, referral to a tobacco cessation program. Referrals may be made to the S.C. Tobacco Quitline at 1-800-QUIT-NOW. </w:t>
      </w:r>
    </w:p>
    <w:p w:rsidR="006E1F45" w:rsidRPr="006E1F45" w:rsidRDefault="006E1F45">
      <w:pPr>
        <w:pStyle w:val="Body"/>
        <w:rPr>
          <w:rFonts w:ascii="Calibri" w:hAnsi="Calibri"/>
          <w:sz w:val="22"/>
          <w:szCs w:val="22"/>
        </w:rPr>
      </w:pPr>
    </w:p>
    <w:p w:rsidR="006E1F45" w:rsidRPr="006E1F45" w:rsidRDefault="001958B9" w:rsidP="00534F36">
      <w:pPr>
        <w:pStyle w:val="Body"/>
        <w:numPr>
          <w:ilvl w:val="0"/>
          <w:numId w:val="5"/>
        </w:numPr>
        <w:ind w:hanging="260"/>
        <w:jc w:val="both"/>
        <w:rPr>
          <w:rFonts w:ascii="Calibri" w:hAnsi="Calibri"/>
          <w:sz w:val="22"/>
          <w:szCs w:val="22"/>
        </w:rPr>
      </w:pPr>
      <w:r>
        <w:rPr>
          <w:rFonts w:ascii="Calibri" w:hAnsi="Calibri"/>
          <w:sz w:val="22"/>
          <w:szCs w:val="22"/>
        </w:rPr>
        <w:t>[AGENCY]</w:t>
      </w:r>
      <w:r w:rsidRPr="006E1F45">
        <w:rPr>
          <w:rFonts w:ascii="Calibri" w:hAnsi="Calibri"/>
          <w:sz w:val="22"/>
          <w:szCs w:val="22"/>
        </w:rPr>
        <w:t xml:space="preserve"> </w:t>
      </w:r>
      <w:r w:rsidR="006E1F45" w:rsidRPr="006E1F45">
        <w:rPr>
          <w:rFonts w:ascii="Calibri" w:hAnsi="Calibri"/>
          <w:sz w:val="22"/>
          <w:szCs w:val="22"/>
        </w:rPr>
        <w:t>will provide tobacco-free campus policy information cards to facilitate education about and enforcement of the policy.</w:t>
      </w:r>
    </w:p>
    <w:sectPr w:rsidR="006E1F45" w:rsidRPr="006E1F45" w:rsidSect="004B347D">
      <w:headerReference w:type="even" r:id="rId8"/>
      <w:headerReference w:type="default" r:id="rId9"/>
      <w:pgSz w:w="12240" w:h="15840"/>
      <w:pgMar w:top="1260" w:right="1890" w:bottom="1620" w:left="189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D5D" w:rsidRDefault="004C3D5D">
      <w:r>
        <w:separator/>
      </w:r>
    </w:p>
  </w:endnote>
  <w:endnote w:type="continuationSeparator" w:id="0">
    <w:p w:rsidR="004C3D5D" w:rsidRDefault="004C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D5D" w:rsidRDefault="004C3D5D">
      <w:r>
        <w:separator/>
      </w:r>
    </w:p>
  </w:footnote>
  <w:footnote w:type="continuationSeparator" w:id="0">
    <w:p w:rsidR="004C3D5D" w:rsidRDefault="004C3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45" w:rsidRPr="004B347D" w:rsidRDefault="004B347D" w:rsidP="004B347D">
    <w:pPr>
      <w:pStyle w:val="Header"/>
    </w:pPr>
    <w:r>
      <w:rPr>
        <w:noProof/>
      </w:rPr>
      <w:drawing>
        <wp:anchor distT="0" distB="0" distL="114300" distR="114300" simplePos="0" relativeHeight="251659264" behindDoc="1" locked="0" layoutInCell="1" allowOverlap="1">
          <wp:simplePos x="0" y="0"/>
          <wp:positionH relativeFrom="column">
            <wp:posOffset>0</wp:posOffset>
          </wp:positionH>
          <wp:positionV relativeFrom="page">
            <wp:posOffset>457200</wp:posOffset>
          </wp:positionV>
          <wp:extent cx="5367528" cy="713232"/>
          <wp:effectExtent l="0" t="0" r="5080" b="0"/>
          <wp:wrapTight wrapText="bothSides">
            <wp:wrapPolygon edited="0">
              <wp:start x="767" y="0"/>
              <wp:lineTo x="0" y="577"/>
              <wp:lineTo x="0" y="5770"/>
              <wp:lineTo x="15410" y="9809"/>
              <wp:lineTo x="10887" y="19042"/>
              <wp:lineTo x="0" y="20196"/>
              <wp:lineTo x="0" y="20773"/>
              <wp:lineTo x="21544" y="20773"/>
              <wp:lineTo x="21544" y="20196"/>
              <wp:lineTo x="11807" y="19042"/>
              <wp:lineTo x="20930" y="10963"/>
              <wp:lineTo x="20930" y="9809"/>
              <wp:lineTo x="21544" y="5770"/>
              <wp:lineTo x="21544" y="2308"/>
              <wp:lineTo x="20930" y="0"/>
              <wp:lineTo x="76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bacco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67528" cy="71323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45" w:rsidRPr="004B347D" w:rsidRDefault="004B347D" w:rsidP="004B347D">
    <w:pPr>
      <w:pStyle w:val="Header"/>
    </w:pPr>
    <w:r>
      <w:rPr>
        <w:noProof/>
      </w:rPr>
      <w:drawing>
        <wp:anchor distT="0" distB="0" distL="114300" distR="114300" simplePos="0" relativeHeight="251658240" behindDoc="1" locked="0" layoutInCell="1" allowOverlap="1">
          <wp:simplePos x="0" y="0"/>
          <wp:positionH relativeFrom="column">
            <wp:posOffset>0</wp:posOffset>
          </wp:positionH>
          <wp:positionV relativeFrom="page">
            <wp:posOffset>457200</wp:posOffset>
          </wp:positionV>
          <wp:extent cx="5367528" cy="713232"/>
          <wp:effectExtent l="0" t="0" r="5080" b="0"/>
          <wp:wrapTight wrapText="bothSides">
            <wp:wrapPolygon edited="0">
              <wp:start x="767" y="0"/>
              <wp:lineTo x="0" y="577"/>
              <wp:lineTo x="0" y="5770"/>
              <wp:lineTo x="15410" y="9809"/>
              <wp:lineTo x="10887" y="19042"/>
              <wp:lineTo x="0" y="20196"/>
              <wp:lineTo x="0" y="20773"/>
              <wp:lineTo x="21544" y="20773"/>
              <wp:lineTo x="21544" y="20196"/>
              <wp:lineTo x="11807" y="19042"/>
              <wp:lineTo x="20930" y="10963"/>
              <wp:lineTo x="20930" y="9809"/>
              <wp:lineTo x="21544" y="5770"/>
              <wp:lineTo x="21544" y="2308"/>
              <wp:lineTo x="20930" y="0"/>
              <wp:lineTo x="76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bacco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67528" cy="7132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D8CD1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2">
    <w:nsid w:val="00000002"/>
    <w:multiLevelType w:val="multilevel"/>
    <w:tmpl w:val="894EE874"/>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3">
    <w:nsid w:val="00000003"/>
    <w:multiLevelType w:val="multilevel"/>
    <w:tmpl w:val="894EE875"/>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4">
    <w:nsid w:val="00000004"/>
    <w:multiLevelType w:val="multilevel"/>
    <w:tmpl w:val="894EE876"/>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5">
    <w:nsid w:val="00000005"/>
    <w:multiLevelType w:val="multilevel"/>
    <w:tmpl w:val="894EE877"/>
    <w:lvl w:ilvl="0">
      <w:start w:val="3"/>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706"/>
    <w:rsid w:val="000708FE"/>
    <w:rsid w:val="00106FCB"/>
    <w:rsid w:val="00143AA1"/>
    <w:rsid w:val="001958B9"/>
    <w:rsid w:val="002C19C3"/>
    <w:rsid w:val="0038034A"/>
    <w:rsid w:val="004B347D"/>
    <w:rsid w:val="004C3D5D"/>
    <w:rsid w:val="00534F36"/>
    <w:rsid w:val="006E1F45"/>
    <w:rsid w:val="006F4C86"/>
    <w:rsid w:val="009E74EA"/>
    <w:rsid w:val="00B21C14"/>
    <w:rsid w:val="00B671A2"/>
    <w:rsid w:val="00DE7165"/>
    <w:rsid w:val="00E97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Pr>
      <w:rFonts w:ascii="Helvetica" w:eastAsia="ヒラギノ角ゴ Pro W3" w:hAnsi="Helvetica"/>
      <w:color w:val="000000"/>
      <w:sz w:val="24"/>
    </w:rPr>
  </w:style>
  <w:style w:type="paragraph" w:customStyle="1" w:styleId="HeaderFooter">
    <w:name w:val="Header &amp; Footer"/>
    <w:pPr>
      <w:tabs>
        <w:tab w:val="right" w:pos="9360"/>
      </w:tabs>
    </w:pPr>
    <w:rPr>
      <w:rFonts w:ascii="Helvetica" w:eastAsia="ヒラギノ角ゴ Pro W3" w:hAnsi="Helvetica"/>
      <w:color w:val="000000"/>
    </w:rPr>
  </w:style>
  <w:style w:type="paragraph" w:styleId="Header">
    <w:name w:val="header"/>
    <w:basedOn w:val="Normal"/>
    <w:link w:val="HeaderChar"/>
    <w:locked/>
    <w:rsid w:val="00E97706"/>
    <w:pPr>
      <w:tabs>
        <w:tab w:val="center" w:pos="4680"/>
        <w:tab w:val="right" w:pos="9360"/>
      </w:tabs>
    </w:pPr>
  </w:style>
  <w:style w:type="character" w:customStyle="1" w:styleId="HeaderChar">
    <w:name w:val="Header Char"/>
    <w:link w:val="Header"/>
    <w:rsid w:val="00E97706"/>
    <w:rPr>
      <w:sz w:val="24"/>
      <w:szCs w:val="24"/>
    </w:rPr>
  </w:style>
  <w:style w:type="paragraph" w:styleId="Footer">
    <w:name w:val="footer"/>
    <w:basedOn w:val="Normal"/>
    <w:link w:val="FooterChar"/>
    <w:locked/>
    <w:rsid w:val="00E97706"/>
    <w:pPr>
      <w:tabs>
        <w:tab w:val="center" w:pos="4680"/>
        <w:tab w:val="right" w:pos="9360"/>
      </w:tabs>
    </w:pPr>
  </w:style>
  <w:style w:type="character" w:customStyle="1" w:styleId="FooterChar">
    <w:name w:val="Footer Char"/>
    <w:link w:val="Footer"/>
    <w:rsid w:val="00E97706"/>
    <w:rPr>
      <w:sz w:val="24"/>
      <w:szCs w:val="24"/>
    </w:rPr>
  </w:style>
  <w:style w:type="paragraph" w:styleId="BalloonText">
    <w:name w:val="Balloon Text"/>
    <w:basedOn w:val="Normal"/>
    <w:link w:val="BalloonTextChar"/>
    <w:locked/>
    <w:rsid w:val="00B671A2"/>
    <w:rPr>
      <w:rFonts w:ascii="Tahoma" w:hAnsi="Tahoma" w:cs="Tahoma"/>
      <w:sz w:val="16"/>
      <w:szCs w:val="16"/>
    </w:rPr>
  </w:style>
  <w:style w:type="character" w:customStyle="1" w:styleId="BalloonTextChar">
    <w:name w:val="Balloon Text Char"/>
    <w:basedOn w:val="DefaultParagraphFont"/>
    <w:link w:val="BalloonText"/>
    <w:rsid w:val="00B671A2"/>
    <w:rPr>
      <w:rFonts w:ascii="Tahoma" w:hAnsi="Tahoma" w:cs="Tahoma"/>
      <w:sz w:val="16"/>
      <w:szCs w:val="16"/>
    </w:rPr>
  </w:style>
  <w:style w:type="character" w:styleId="CommentReference">
    <w:name w:val="annotation reference"/>
    <w:basedOn w:val="DefaultParagraphFont"/>
    <w:locked/>
    <w:rsid w:val="00B671A2"/>
    <w:rPr>
      <w:sz w:val="16"/>
      <w:szCs w:val="16"/>
    </w:rPr>
  </w:style>
  <w:style w:type="paragraph" w:styleId="CommentText">
    <w:name w:val="annotation text"/>
    <w:basedOn w:val="Normal"/>
    <w:link w:val="CommentTextChar"/>
    <w:locked/>
    <w:rsid w:val="00B671A2"/>
    <w:rPr>
      <w:sz w:val="20"/>
      <w:szCs w:val="20"/>
    </w:rPr>
  </w:style>
  <w:style w:type="character" w:customStyle="1" w:styleId="CommentTextChar">
    <w:name w:val="Comment Text Char"/>
    <w:basedOn w:val="DefaultParagraphFont"/>
    <w:link w:val="CommentText"/>
    <w:rsid w:val="00B671A2"/>
  </w:style>
  <w:style w:type="paragraph" w:styleId="CommentSubject">
    <w:name w:val="annotation subject"/>
    <w:basedOn w:val="CommentText"/>
    <w:next w:val="CommentText"/>
    <w:link w:val="CommentSubjectChar"/>
    <w:locked/>
    <w:rsid w:val="00B671A2"/>
    <w:rPr>
      <w:b/>
      <w:bCs/>
    </w:rPr>
  </w:style>
  <w:style w:type="character" w:customStyle="1" w:styleId="CommentSubjectChar">
    <w:name w:val="Comment Subject Char"/>
    <w:basedOn w:val="CommentTextChar"/>
    <w:link w:val="CommentSubject"/>
    <w:rsid w:val="00B671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Pr>
      <w:rFonts w:ascii="Helvetica" w:eastAsia="ヒラギノ角ゴ Pro W3" w:hAnsi="Helvetica"/>
      <w:color w:val="000000"/>
      <w:sz w:val="24"/>
    </w:rPr>
  </w:style>
  <w:style w:type="paragraph" w:customStyle="1" w:styleId="HeaderFooter">
    <w:name w:val="Header &amp; Footer"/>
    <w:pPr>
      <w:tabs>
        <w:tab w:val="right" w:pos="9360"/>
      </w:tabs>
    </w:pPr>
    <w:rPr>
      <w:rFonts w:ascii="Helvetica" w:eastAsia="ヒラギノ角ゴ Pro W3" w:hAnsi="Helvetica"/>
      <w:color w:val="000000"/>
    </w:rPr>
  </w:style>
  <w:style w:type="paragraph" w:styleId="Header">
    <w:name w:val="header"/>
    <w:basedOn w:val="Normal"/>
    <w:link w:val="HeaderChar"/>
    <w:locked/>
    <w:rsid w:val="00E97706"/>
    <w:pPr>
      <w:tabs>
        <w:tab w:val="center" w:pos="4680"/>
        <w:tab w:val="right" w:pos="9360"/>
      </w:tabs>
    </w:pPr>
  </w:style>
  <w:style w:type="character" w:customStyle="1" w:styleId="HeaderChar">
    <w:name w:val="Header Char"/>
    <w:link w:val="Header"/>
    <w:rsid w:val="00E97706"/>
    <w:rPr>
      <w:sz w:val="24"/>
      <w:szCs w:val="24"/>
    </w:rPr>
  </w:style>
  <w:style w:type="paragraph" w:styleId="Footer">
    <w:name w:val="footer"/>
    <w:basedOn w:val="Normal"/>
    <w:link w:val="FooterChar"/>
    <w:locked/>
    <w:rsid w:val="00E97706"/>
    <w:pPr>
      <w:tabs>
        <w:tab w:val="center" w:pos="4680"/>
        <w:tab w:val="right" w:pos="9360"/>
      </w:tabs>
    </w:pPr>
  </w:style>
  <w:style w:type="character" w:customStyle="1" w:styleId="FooterChar">
    <w:name w:val="Footer Char"/>
    <w:link w:val="Footer"/>
    <w:rsid w:val="00E97706"/>
    <w:rPr>
      <w:sz w:val="24"/>
      <w:szCs w:val="24"/>
    </w:rPr>
  </w:style>
  <w:style w:type="paragraph" w:styleId="BalloonText">
    <w:name w:val="Balloon Text"/>
    <w:basedOn w:val="Normal"/>
    <w:link w:val="BalloonTextChar"/>
    <w:locked/>
    <w:rsid w:val="00B671A2"/>
    <w:rPr>
      <w:rFonts w:ascii="Tahoma" w:hAnsi="Tahoma" w:cs="Tahoma"/>
      <w:sz w:val="16"/>
      <w:szCs w:val="16"/>
    </w:rPr>
  </w:style>
  <w:style w:type="character" w:customStyle="1" w:styleId="BalloonTextChar">
    <w:name w:val="Balloon Text Char"/>
    <w:basedOn w:val="DefaultParagraphFont"/>
    <w:link w:val="BalloonText"/>
    <w:rsid w:val="00B671A2"/>
    <w:rPr>
      <w:rFonts w:ascii="Tahoma" w:hAnsi="Tahoma" w:cs="Tahoma"/>
      <w:sz w:val="16"/>
      <w:szCs w:val="16"/>
    </w:rPr>
  </w:style>
  <w:style w:type="character" w:styleId="CommentReference">
    <w:name w:val="annotation reference"/>
    <w:basedOn w:val="DefaultParagraphFont"/>
    <w:locked/>
    <w:rsid w:val="00B671A2"/>
    <w:rPr>
      <w:sz w:val="16"/>
      <w:szCs w:val="16"/>
    </w:rPr>
  </w:style>
  <w:style w:type="paragraph" w:styleId="CommentText">
    <w:name w:val="annotation text"/>
    <w:basedOn w:val="Normal"/>
    <w:link w:val="CommentTextChar"/>
    <w:locked/>
    <w:rsid w:val="00B671A2"/>
    <w:rPr>
      <w:sz w:val="20"/>
      <w:szCs w:val="20"/>
    </w:rPr>
  </w:style>
  <w:style w:type="character" w:customStyle="1" w:styleId="CommentTextChar">
    <w:name w:val="Comment Text Char"/>
    <w:basedOn w:val="DefaultParagraphFont"/>
    <w:link w:val="CommentText"/>
    <w:rsid w:val="00B671A2"/>
  </w:style>
  <w:style w:type="paragraph" w:styleId="CommentSubject">
    <w:name w:val="annotation subject"/>
    <w:basedOn w:val="CommentText"/>
    <w:next w:val="CommentText"/>
    <w:link w:val="CommentSubjectChar"/>
    <w:locked/>
    <w:rsid w:val="00B671A2"/>
    <w:rPr>
      <w:b/>
      <w:bCs/>
    </w:rPr>
  </w:style>
  <w:style w:type="character" w:customStyle="1" w:styleId="CommentSubjectChar">
    <w:name w:val="Comment Subject Char"/>
    <w:basedOn w:val="CommentTextChar"/>
    <w:link w:val="CommentSubject"/>
    <w:rsid w:val="00B671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 Jennifer H.</dc:creator>
  <cp:lastModifiedBy>Read, Jennifer H.</cp:lastModifiedBy>
  <cp:revision>2</cp:revision>
  <cp:lastPrinted>2014-11-13T14:10:00Z</cp:lastPrinted>
  <dcterms:created xsi:type="dcterms:W3CDTF">2014-12-02T17:05:00Z</dcterms:created>
  <dcterms:modified xsi:type="dcterms:W3CDTF">2014-12-02T17:05:00Z</dcterms:modified>
</cp:coreProperties>
</file>